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4F" w:rsidRPr="00BB19B1" w:rsidRDefault="00BA1C4F" w:rsidP="00BB19B1">
      <w:pPr>
        <w:spacing w:after="157" w:line="240" w:lineRule="auto"/>
        <w:jc w:val="both"/>
        <w:rPr>
          <w:rFonts w:ascii="Trebuchet MS" w:eastAsia="Times New Roman" w:hAnsi="Trebuchet MS" w:cs="Times New Roman"/>
          <w:b/>
          <w:bCs/>
          <w:color w:val="000000" w:themeColor="text1"/>
        </w:rPr>
      </w:pPr>
      <w:r w:rsidRPr="00BB19B1">
        <w:rPr>
          <w:rFonts w:ascii="Trebuchet MS" w:eastAsia="Times New Roman" w:hAnsi="Trebuchet MS" w:cs="Times New Roman"/>
          <w:b/>
          <w:bCs/>
          <w:color w:val="000000" w:themeColor="text1"/>
        </w:rPr>
        <w:t>Как организовать логопедические занятия дома?</w:t>
      </w:r>
      <w:bookmarkStart w:id="0" w:name="_GoBack"/>
      <w:bookmarkEnd w:id="0"/>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Вам понадобится:</w:t>
      </w:r>
    </w:p>
    <w:p w:rsidR="00BA1C4F" w:rsidRPr="00BB19B1" w:rsidRDefault="00BA1C4F" w:rsidP="00BB19B1">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Настольное зеркало, чтобы ребенок мог контролировать правильность выполнения упражнений;</w:t>
      </w:r>
    </w:p>
    <w:p w:rsidR="00BA1C4F" w:rsidRPr="00BB19B1" w:rsidRDefault="00BA1C4F" w:rsidP="00BB19B1">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«Лото» различной тематики (зоологическое, биологическое, «посуда» и т. д.);</w:t>
      </w:r>
    </w:p>
    <w:p w:rsidR="00BA1C4F" w:rsidRPr="00BB19B1" w:rsidRDefault="00BA1C4F" w:rsidP="00BB19B1">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Муляжи фруктов, овощей и т. д.;</w:t>
      </w:r>
    </w:p>
    <w:p w:rsidR="00BA1C4F" w:rsidRPr="00BB19B1" w:rsidRDefault="00BA1C4F" w:rsidP="00BB19B1">
      <w:pPr>
        <w:numPr>
          <w:ilvl w:val="0"/>
          <w:numId w:val="1"/>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Разрезанные картинки из двух и более частей, кубики.</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Основная трудность для родителей – нежелание ребенка заниматься. Необходимо заинтересовать ребенка. Так как основная деятельность — игра, то занятия должны строиться по правилам игры. Можно «отправиться в путешествие» в сказочное королевство или в гости к Незнайке. Плюшевая кукла тоже может побеседовать с малышом. Для достижения результата необходимо заниматься каждый день. Ежедневно проводятся:</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p>
    <w:p w:rsidR="00BA1C4F" w:rsidRPr="00BB19B1" w:rsidRDefault="00BA1C4F" w:rsidP="00BB19B1">
      <w:pPr>
        <w:numPr>
          <w:ilvl w:val="0"/>
          <w:numId w:val="2"/>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Игры на развитие мелкой моторики.</w:t>
      </w:r>
    </w:p>
    <w:p w:rsidR="00BA1C4F" w:rsidRPr="00BB19B1" w:rsidRDefault="00BA1C4F" w:rsidP="00BB19B1">
      <w:pPr>
        <w:numPr>
          <w:ilvl w:val="0"/>
          <w:numId w:val="2"/>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Артикуляционная гимнастика.</w:t>
      </w:r>
    </w:p>
    <w:p w:rsidR="00BA1C4F" w:rsidRPr="00BB19B1" w:rsidRDefault="00BA1C4F" w:rsidP="00BB19B1">
      <w:pPr>
        <w:numPr>
          <w:ilvl w:val="0"/>
          <w:numId w:val="2"/>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Игры на развитие слухового внимания или фонематического слуха.</w:t>
      </w:r>
    </w:p>
    <w:p w:rsidR="00BA1C4F" w:rsidRPr="00BB19B1" w:rsidRDefault="00BA1C4F" w:rsidP="00BB19B1">
      <w:pPr>
        <w:numPr>
          <w:ilvl w:val="0"/>
          <w:numId w:val="2"/>
        </w:numPr>
        <w:spacing w:before="100" w:beforeAutospacing="1" w:after="100" w:afterAutospacing="1"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Игры на      формирование      лексико-грамматических категорий.</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r w:rsidRPr="00BB19B1">
        <w:rPr>
          <w:rFonts w:ascii="Trebuchet MS" w:eastAsia="Times New Roman" w:hAnsi="Trebuchet MS" w:cs="Times New Roman"/>
          <w:b/>
          <w:bCs/>
          <w:i/>
          <w:iCs/>
          <w:color w:val="000000" w:themeColor="text1"/>
        </w:rPr>
        <w:t>Начнем с вас!</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r w:rsidRPr="00BB19B1">
        <w:rPr>
          <w:rFonts w:ascii="Trebuchet MS" w:eastAsia="Times New Roman" w:hAnsi="Trebuchet MS" w:cs="Times New Roman"/>
          <w:b/>
          <w:bCs/>
          <w:i/>
          <w:iCs/>
          <w:color w:val="000000" w:themeColor="text1"/>
        </w:rPr>
        <w:t>Артикуляционный аппарат.</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Наглядность.</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Озвучивайте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Говорите четко.</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lastRenderedPageBreak/>
        <w:t>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w:t>
      </w:r>
      <w:r w:rsidRPr="00BB19B1">
        <w:rPr>
          <w:rFonts w:ascii="Trebuchet MS" w:eastAsia="Times New Roman" w:hAnsi="Trebuchet MS" w:cs="Times New Roman"/>
          <w:color w:val="000000" w:themeColor="text1"/>
        </w:rPr>
        <w:softHyphen/>
        <w:t>разительно.</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Говорите по-разному.</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 Не переусердствуйте. Не употребляйте слишком много длинных фраз. Не перегружайте ребенка, предъявляя ему сразу большое количество заведомо незнакомых слов.</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r w:rsidRPr="00BB19B1">
        <w:rPr>
          <w:rFonts w:ascii="Trebuchet MS" w:eastAsia="Times New Roman" w:hAnsi="Trebuchet MS" w:cs="Times New Roman"/>
          <w:b/>
          <w:bCs/>
          <w:i/>
          <w:iCs/>
          <w:color w:val="000000" w:themeColor="text1"/>
        </w:rPr>
        <w:t>Хорошее настроение.</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 xml:space="preserve"> В основе речи </w:t>
      </w:r>
      <w:proofErr w:type="gramStart"/>
      <w:r w:rsidRPr="00BB19B1">
        <w:rPr>
          <w:rFonts w:ascii="Trebuchet MS" w:eastAsia="Times New Roman" w:hAnsi="Trebuchet MS" w:cs="Times New Roman"/>
          <w:b/>
          <w:bCs/>
          <w:i/>
          <w:iCs/>
          <w:color w:val="000000" w:themeColor="text1"/>
        </w:rPr>
        <w:t>–  стремление</w:t>
      </w:r>
      <w:proofErr w:type="gramEnd"/>
      <w:r w:rsidRPr="00BB19B1">
        <w:rPr>
          <w:rFonts w:ascii="Trebuchet MS" w:eastAsia="Times New Roman" w:hAnsi="Trebuchet MS" w:cs="Times New Roman"/>
          <w:b/>
          <w:bCs/>
          <w:i/>
          <w:iCs/>
          <w:color w:val="000000" w:themeColor="text1"/>
        </w:rPr>
        <w:t xml:space="preserve"> к общению.</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xml:space="preserve">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BB19B1">
        <w:rPr>
          <w:rFonts w:ascii="Trebuchet MS" w:eastAsia="Times New Roman" w:hAnsi="Trebuchet MS" w:cs="Times New Roman"/>
          <w:color w:val="000000" w:themeColor="text1"/>
        </w:rPr>
        <w:t>самоподражания</w:t>
      </w:r>
      <w:proofErr w:type="spellEnd"/>
      <w:r w:rsidRPr="00BB19B1">
        <w:rPr>
          <w:rFonts w:ascii="Trebuchet MS" w:eastAsia="Times New Roman" w:hAnsi="Trebuchet MS" w:cs="Times New Roman"/>
          <w:color w:val="000000" w:themeColor="text1"/>
        </w:rPr>
        <w:t xml:space="preserve"> — поэтому ему необходимо слышать себя.</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Учите в игре.</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Расширяйте словарь малыша.</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 Развивайте фонематический слух, побуждая различать слова, отличающиеся одним звуком (крыса — крыша, нос — нож).</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Читайте.</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Читайте короткие стихи, сказки.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Пальцы помогают речи.</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xml:space="preserve">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w:t>
      </w:r>
      <w:r w:rsidRPr="00BB19B1">
        <w:rPr>
          <w:rFonts w:ascii="Trebuchet MS" w:eastAsia="Times New Roman" w:hAnsi="Trebuchet MS" w:cs="Times New Roman"/>
          <w:color w:val="000000" w:themeColor="text1"/>
        </w:rPr>
        <w:lastRenderedPageBreak/>
        <w:t>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сначала «помогать» одеться куклам и даже родителям.</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По мере того, как детские пальчики будут становиться проворнее, его язык будет все понятнее не только маме.</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 Только вы!</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Помните: только вы и ваша вера в силы и способности ребенка могут помочь ему развиваться гармонично.</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color w:val="000000" w:themeColor="text1"/>
        </w:rPr>
        <w:t>Гимнастика для рук, ног</w:t>
      </w:r>
      <w:r w:rsidRPr="00BB19B1">
        <w:rPr>
          <w:rFonts w:ascii="Trebuchet MS" w:eastAsia="Times New Roman" w:hAnsi="Trebuchet MS" w:cs="Times New Roman"/>
          <w:color w:val="000000" w:themeColor="text1"/>
        </w:rPr>
        <w:t> — дело нам привычное и знакомое. Понятно ведь, для чего мы тренируем мышцы: чтобы они стали ловкими, сильными, подвижными.</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b/>
          <w:bCs/>
          <w:i/>
          <w:iCs/>
          <w:color w:val="000000" w:themeColor="text1"/>
        </w:rPr>
        <w:t>О пользе артикуляционной гимнастики в развитии ребенка дошкольного возраста.</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А вот зачем язык тренировать? ведь он и так «без костей».</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proofErr w:type="gramStart"/>
      <w:r w:rsidRPr="00BB19B1">
        <w:rPr>
          <w:rFonts w:ascii="Trebuchet MS" w:eastAsia="Times New Roman" w:hAnsi="Trebuchet MS" w:cs="Times New Roman"/>
          <w:color w:val="000000" w:themeColor="text1"/>
        </w:rPr>
        <w:t>Оказывается</w:t>
      </w:r>
      <w:proofErr w:type="gramEnd"/>
      <w:r w:rsidRPr="00BB19B1">
        <w:rPr>
          <w:rFonts w:ascii="Trebuchet MS" w:eastAsia="Times New Roman" w:hAnsi="Trebuchet MS" w:cs="Times New Roman"/>
          <w:color w:val="000000" w:themeColor="text1"/>
        </w:rPr>
        <w:t xml:space="preserve">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стоит начать заниматься артикуляционной гимнастикой уже сейчас.</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При помощи артикуляционной гимнастики преодолеваются сложившиеся нарушения звукопроизношения.</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Поначалу артикуляционную гимнастику необходимо выполнять перед зеркалом. Ребенок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Занимайтесь с ребенком ежедневно по 5-7 минут.</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Выучите и повторяйте с ребенком специальные стихи.</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proofErr w:type="gramStart"/>
      <w:r w:rsidRPr="00BB19B1">
        <w:rPr>
          <w:rFonts w:ascii="Trebuchet MS" w:eastAsia="Times New Roman" w:hAnsi="Trebuchet MS" w:cs="Times New Roman"/>
          <w:color w:val="000000" w:themeColor="text1"/>
        </w:rPr>
        <w:t>Например:   </w:t>
      </w:r>
      <w:proofErr w:type="gramEnd"/>
      <w:r w:rsidRPr="00BB19B1">
        <w:rPr>
          <w:rFonts w:ascii="Trebuchet MS" w:eastAsia="Times New Roman" w:hAnsi="Trebuchet MS" w:cs="Times New Roman"/>
          <w:color w:val="000000" w:themeColor="text1"/>
        </w:rPr>
        <w:t>           Не стучите в эти двери,</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Спят уже, наверно, звери.</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Если будете стучать —</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Звери могут зарычать —</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Р-р-р-р-р-р-</w:t>
      </w:r>
      <w:proofErr w:type="gramStart"/>
      <w:r w:rsidRPr="00BB19B1">
        <w:rPr>
          <w:rFonts w:ascii="Trebuchet MS" w:eastAsia="Times New Roman" w:hAnsi="Trebuchet MS" w:cs="Times New Roman"/>
          <w:color w:val="000000" w:themeColor="text1"/>
        </w:rPr>
        <w:t>р...</w:t>
      </w:r>
      <w:proofErr w:type="gramEnd"/>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Проведение артикуляционной гимнастики в форме сказки и использование стихов поможет превратить упражнения в увлекательную игру. Будьте терпеливы, ласковы и спокойны, и у вас все получится.</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Основными компонентами звуковой культуры речи являются ритмико-мелодическая сторона речи (интонация) и звуки речи (система фонем). </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xml:space="preserve">Работа по формированию </w:t>
      </w:r>
      <w:proofErr w:type="spellStart"/>
      <w:r w:rsidRPr="00BB19B1">
        <w:rPr>
          <w:rFonts w:ascii="Trebuchet MS" w:eastAsia="Times New Roman" w:hAnsi="Trebuchet MS" w:cs="Times New Roman"/>
          <w:color w:val="000000" w:themeColor="text1"/>
        </w:rPr>
        <w:t>звуко</w:t>
      </w:r>
      <w:proofErr w:type="spellEnd"/>
      <w:r w:rsidRPr="00BB19B1">
        <w:rPr>
          <w:rFonts w:ascii="Trebuchet MS" w:eastAsia="Times New Roman" w:hAnsi="Trebuchet MS" w:cs="Times New Roman"/>
          <w:color w:val="000000" w:themeColor="text1"/>
        </w:rPr>
        <w:t>-</w:t>
      </w:r>
      <w:proofErr w:type="gramStart"/>
      <w:r w:rsidRPr="00BB19B1">
        <w:rPr>
          <w:rFonts w:ascii="Trebuchet MS" w:eastAsia="Times New Roman" w:hAnsi="Trebuchet MS" w:cs="Times New Roman"/>
          <w:color w:val="000000" w:themeColor="text1"/>
        </w:rPr>
        <w:t>произносительной  стороны</w:t>
      </w:r>
      <w:proofErr w:type="gramEnd"/>
      <w:r w:rsidRPr="00BB19B1">
        <w:rPr>
          <w:rFonts w:ascii="Trebuchet MS" w:eastAsia="Times New Roman" w:hAnsi="Trebuchet MS" w:cs="Times New Roman"/>
          <w:color w:val="000000" w:themeColor="text1"/>
        </w:rPr>
        <w:t xml:space="preserve"> речи включает в себя несколько этапов:</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-подготовительный,</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-этап появления звука,</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lastRenderedPageBreak/>
        <w:t> - этап усвоения и автоматизации звука (правильное произношение звука в связной речи). Последовательная систематическая работа по развитию слухового внимания, развитию артикуляционной и мелкой моторики у детей, уточнение артикуляции и произношения звуков создаёт благоприятные условия для полноценного развития звуковой стороны речи детей дошкольного возраста. В этой связи одной из главных задач логопеда дошкольного образовательного учреждения становится организация взаимодействия различных специалистов (логопеда, воспитателей, психолога, музыкального работника и т.д.) и родителей с целью создания эффективных условий для правильного развития речи детей.</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p>
    <w:p w:rsidR="00BA1C4F" w:rsidRPr="00BB19B1" w:rsidRDefault="00BA1C4F" w:rsidP="00BB19B1">
      <w:pPr>
        <w:spacing w:after="157" w:line="240" w:lineRule="auto"/>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w:t>
      </w:r>
    </w:p>
    <w:p w:rsidR="00BA1C4F" w:rsidRPr="00BB19B1" w:rsidRDefault="00BA1C4F" w:rsidP="00BB19B1">
      <w:pPr>
        <w:spacing w:after="157" w:line="240" w:lineRule="auto"/>
        <w:ind w:right="157"/>
        <w:jc w:val="both"/>
        <w:rPr>
          <w:rFonts w:ascii="Trebuchet MS" w:eastAsia="Times New Roman" w:hAnsi="Trebuchet MS" w:cs="Times New Roman"/>
          <w:color w:val="000000" w:themeColor="text1"/>
        </w:rPr>
      </w:pPr>
      <w:r w:rsidRPr="00BB19B1">
        <w:rPr>
          <w:rFonts w:ascii="Trebuchet MS" w:eastAsia="Times New Roman" w:hAnsi="Trebuchet MS" w:cs="Times New Roman"/>
          <w:color w:val="000000" w:themeColor="text1"/>
        </w:rPr>
        <w:t>                                                                      Учитель-логопед Соломоненко Н.В.</w:t>
      </w:r>
    </w:p>
    <w:p w:rsidR="008B2256" w:rsidRPr="00BB19B1" w:rsidRDefault="008B2256" w:rsidP="00BB19B1">
      <w:pPr>
        <w:jc w:val="both"/>
        <w:rPr>
          <w:color w:val="000000" w:themeColor="text1"/>
        </w:rPr>
      </w:pPr>
    </w:p>
    <w:sectPr w:rsidR="008B2256" w:rsidRPr="00BB1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92"/>
    <w:multiLevelType w:val="multilevel"/>
    <w:tmpl w:val="51DC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B57F2"/>
    <w:multiLevelType w:val="multilevel"/>
    <w:tmpl w:val="6A08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1C4F"/>
    <w:rsid w:val="008B2256"/>
    <w:rsid w:val="00BA1C4F"/>
    <w:rsid w:val="00BB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2BCC0-E0B2-43B3-A1F1-92D95B68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C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1C4F"/>
    <w:rPr>
      <w:b/>
      <w:bCs/>
    </w:rPr>
  </w:style>
  <w:style w:type="character" w:styleId="a5">
    <w:name w:val="Emphasis"/>
    <w:basedOn w:val="a0"/>
    <w:uiPriority w:val="20"/>
    <w:qFormat/>
    <w:rsid w:val="00BA1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Пользователь Windows</cp:lastModifiedBy>
  <cp:revision>4</cp:revision>
  <dcterms:created xsi:type="dcterms:W3CDTF">2020-04-25T12:01:00Z</dcterms:created>
  <dcterms:modified xsi:type="dcterms:W3CDTF">2020-04-27T18:20:00Z</dcterms:modified>
</cp:coreProperties>
</file>